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FB" w:rsidRDefault="00CB72FB" w:rsidP="000807CD">
      <w:pPr>
        <w:rPr>
          <w:sz w:val="20"/>
          <w:szCs w:val="20"/>
        </w:rPr>
      </w:pPr>
      <w:r>
        <w:rPr>
          <w:sz w:val="20"/>
        </w:rPr>
        <w:t>Götzis, Autriche, mars 2016</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B72FB" w:rsidRDefault="00CB72FB" w:rsidP="000807CD">
      <w:pPr>
        <w:rPr>
          <w:b/>
          <w:color w:val="FF0000"/>
          <w:sz w:val="28"/>
        </w:rPr>
      </w:pPr>
    </w:p>
    <w:p w:rsidR="007F528D" w:rsidRPr="007F528D" w:rsidRDefault="002566E0" w:rsidP="000807CD">
      <w:pPr>
        <w:rPr>
          <w:b/>
          <w:color w:val="FF0000"/>
          <w:sz w:val="28"/>
        </w:rPr>
      </w:pPr>
      <w:r>
        <w:rPr>
          <w:b/>
          <w:color w:val="FF0000"/>
          <w:sz w:val="28"/>
        </w:rPr>
        <w:t xml:space="preserve">NIVEAU À BULLE DE PRÉCISION HPL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7F528D" w:rsidRDefault="007F528D" w:rsidP="000807CD">
      <w:pPr>
        <w:rPr>
          <w:b/>
        </w:rPr>
      </w:pPr>
    </w:p>
    <w:p w:rsidR="000807CD" w:rsidRDefault="002566E0" w:rsidP="000807CD">
      <w:pPr>
        <w:rPr>
          <w:b/>
        </w:rPr>
      </w:pPr>
      <w:r>
        <w:rPr>
          <w:b/>
        </w:rPr>
        <w:t xml:space="preserve">Précision de mesure maximale et profilé robuste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2566E0" w:rsidRDefault="002566E0" w:rsidP="000807CD">
      <w:pPr>
        <w:rPr>
          <w:b/>
        </w:rPr>
      </w:pPr>
    </w:p>
    <w:p w:rsidR="002566E0" w:rsidRPr="002566E0" w:rsidRDefault="002566E0" w:rsidP="000807CD">
      <w:pPr>
        <w:rPr>
          <w:sz w:val="20"/>
          <w:szCs w:val="20"/>
        </w:rPr>
      </w:pPr>
      <w:r>
        <w:rPr>
          <w:sz w:val="20"/>
        </w:rPr>
        <w:t xml:space="preserve">Peut-on encore apporter des améliorations aux niveaux à bulle ? </w:t>
      </w:r>
      <w:r>
        <w:rPr>
          <w:sz w:val="20"/>
        </w:rPr>
        <w:t xml:space="preserve">Oui, un certain nombre, selon les professionnels de la mesure de SOLA. </w:t>
      </w:r>
      <w:r>
        <w:rPr>
          <w:sz w:val="20"/>
        </w:rPr>
        <w:t xml:space="preserve">Avec le niveau à bulle de précision HPL pour le second œuvre, ces derniers ont montré comment repenser totalement un outil tout à fait classique. </w:t>
      </w:r>
      <w:r>
        <w:rPr>
          <w:sz w:val="20"/>
        </w:rPr>
        <w:t>Avec le niveau à bulle HPL, SOLA a défini une nouvelle référence en termes de précision.</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2566E0" w:rsidRDefault="002566E0" w:rsidP="000807CD">
      <w:pPr>
        <w:rPr>
          <w:b/>
        </w:rPr>
      </w:pPr>
    </w:p>
    <w:p w:rsidR="00086CDB" w:rsidRPr="00086CDB" w:rsidRDefault="00086CDB" w:rsidP="00086CDB">
      <w:pPr>
        <w:rPr>
          <w:sz w:val="20"/>
          <w:szCs w:val="20"/>
        </w:rPr>
      </w:pPr>
      <w:r>
        <w:rPr>
          <w:sz w:val="20"/>
        </w:rPr>
        <w:t xml:space="preserve">Comme tous les niveaux à bulle premium du leader autrichien, les niveaux à bulle HPL sont munis d’une nivelle SOLA FOCUS brevetée. </w:t>
      </w:r>
      <w:r>
        <w:rPr>
          <w:sz w:val="20"/>
        </w:rPr>
        <w:t xml:space="preserve">Une nivelle en verre acrylique résistante aux chocs a été spécialement conçue pour ce nouveau niveau à bulle. Cette dernière bénéficie d’une étanchéité garantie 30 ans et répond parfaitement aux besoins du second œuvre : </w:t>
      </w:r>
      <w:r>
        <w:rPr>
          <w:sz w:val="20"/>
        </w:rPr>
        <w:t>en comparaison avec les autres modèles de niveaux à bulle, la nivelle SOLA FOCUS de la série HPL montre plus clairement les écarts, même les plus petits, pour une même inclinaison.</w:t>
      </w:r>
    </w:p>
    <w:p w:rsidR="00086CDB" w:rsidRPr="00086CDB" w:rsidRDefault="00086CDB" w:rsidP="00086CDB">
      <w:pPr>
        <w:rPr>
          <w:sz w:val="20"/>
          <w:szCs w:val="20"/>
        </w:rPr>
      </w:pPr>
      <w:r>
        <w:rPr>
          <w:sz w:val="20"/>
        </w:rPr>
        <w:t xml:space="preserve"> </w:t>
      </w:r>
    </w:p>
    <w:p w:rsidR="00086CDB" w:rsidRPr="00E85DB0" w:rsidRDefault="00E85DB0" w:rsidP="00086CDB">
      <w:pPr>
        <w:shd w:val="clear" w:color="auto" w:fill="FFFFFF"/>
        <w:spacing w:line="360" w:lineRule="atLeast"/>
        <w:rPr>
          <w:b/>
          <w:sz w:val="20"/>
          <w:szCs w:val="20"/>
        </w:rPr>
      </w:pPr>
      <w:r>
        <w:rPr>
          <w:b/>
          <w:sz w:val="20"/>
        </w:rPr>
        <w:t xml:space="preserve">Nivelle SOLA FOCUS optimisée pour une précision visible </w:t>
      </w:r>
    </w:p>
    <w:p w:rsidR="0055245A" w:rsidRDefault="00086CDB" w:rsidP="0055245A">
      <w:pPr>
        <w:rPr>
          <w:sz w:val="20"/>
          <w:szCs w:val="20"/>
        </w:rPr>
      </w:pPr>
      <w:r>
        <w:rPr>
          <w:sz w:val="20"/>
        </w:rPr>
        <w:t xml:space="preserve">En particulier dans le cas d’un chantier de second œuvre, les professionnels de l’artisanat exigent une précision maximale. </w:t>
      </w:r>
      <w:r>
        <w:rPr>
          <w:sz w:val="20"/>
        </w:rPr>
        <w:t xml:space="preserve">Cela s’applique par exemple à l’installation de portes ou à l’ajustement de fenêtres. </w:t>
      </w:r>
      <w:r>
        <w:rPr>
          <w:sz w:val="20"/>
        </w:rPr>
        <w:t>Grâce à la peinture réfléchissante optimisée SOLA, l’affichage du niveau à bulle de précision HPL garantit une bonne lisibilité, même dans la pénombre.</w:t>
      </w:r>
    </w:p>
    <w:p w:rsidR="00086CDB" w:rsidRPr="0055245A" w:rsidRDefault="00086CDB" w:rsidP="0055245A">
      <w:pPr>
        <w:rPr>
          <w:sz w:val="20"/>
          <w:szCs w:val="20"/>
        </w:rPr>
      </w:pPr>
      <w:r>
        <w:rPr>
          <w:rFonts w:ascii="HelveticaNeueLTStd-Roman" w:hAnsi="HelveticaNeueLTStd-Roman"/>
          <w:color w:val="4D5150"/>
          <w:sz w:val="21"/>
        </w:rPr>
        <w:t xml:space="preserve"> </w:t>
      </w:r>
    </w:p>
    <w:p w:rsidR="00086CDB" w:rsidRPr="00E85DB0" w:rsidRDefault="00086CDB" w:rsidP="00086CDB">
      <w:pPr>
        <w:shd w:val="clear" w:color="auto" w:fill="FFFFFF"/>
        <w:spacing w:line="360" w:lineRule="atLeast"/>
        <w:rPr>
          <w:b/>
          <w:sz w:val="20"/>
          <w:szCs w:val="20"/>
        </w:rPr>
      </w:pPr>
      <w:r>
        <w:rPr>
          <w:b/>
          <w:sz w:val="20"/>
        </w:rPr>
        <w:t>Stabilité maximale</w:t>
      </w:r>
    </w:p>
    <w:p w:rsidR="00086CDB" w:rsidRPr="00086CDB" w:rsidRDefault="00086CDB" w:rsidP="00086CDB">
      <w:pPr>
        <w:rPr>
          <w:sz w:val="20"/>
          <w:szCs w:val="20"/>
        </w:rPr>
      </w:pPr>
      <w:r>
        <w:rPr>
          <w:sz w:val="20"/>
        </w:rPr>
        <w:t xml:space="preserve">Les parois inférieure et supérieure du profilé en aluminium spécial sont plus épaisses, ce qui confère au niveau à bulle une stabilité maximale. </w:t>
      </w:r>
      <w:r>
        <w:rPr>
          <w:sz w:val="20"/>
        </w:rPr>
        <w:t>« Le poids par mètre du niveau à bulle s’en trouve augmenté », explique Manfred Ganahl, directeur commercial de SOLA, au sujet du facteur essentiel de qualité du profilé.</w:t>
      </w:r>
    </w:p>
    <w:p w:rsidR="00086CDB" w:rsidRPr="00086CDB" w:rsidRDefault="00086CDB" w:rsidP="00086CDB">
      <w:pPr>
        <w:shd w:val="clear" w:color="auto" w:fill="FFFFFF"/>
        <w:spacing w:line="360" w:lineRule="atLeast"/>
        <w:rPr>
          <w:rFonts w:ascii="HelveticaNeueLTStd-Roman" w:eastAsia="Times New Roman" w:hAnsi="HelveticaNeueLTStd-Roman" w:cs="Arial"/>
          <w:color w:val="4D5150"/>
          <w:sz w:val="21"/>
          <w:szCs w:val="21"/>
          <w:lang/>
        </w:rPr>
      </w:pPr>
      <w:r>
        <w:rPr>
          <w:rFonts w:ascii="HelveticaNeueLTStd-Roman" w:hAnsi="HelveticaNeueLTStd-Roman"/>
          <w:color w:val="4D5150"/>
          <w:sz w:val="21"/>
        </w:rPr>
        <w:t xml:space="preserve"> </w:t>
      </w:r>
    </w:p>
    <w:p w:rsidR="00086CDB" w:rsidRPr="00E85DB0" w:rsidRDefault="00086CDB" w:rsidP="00086CDB">
      <w:pPr>
        <w:shd w:val="clear" w:color="auto" w:fill="FFFFFF"/>
        <w:spacing w:line="360" w:lineRule="atLeast"/>
        <w:rPr>
          <w:b/>
          <w:sz w:val="20"/>
          <w:szCs w:val="20"/>
        </w:rPr>
      </w:pPr>
      <w:r>
        <w:rPr>
          <w:b/>
          <w:sz w:val="20"/>
        </w:rPr>
        <w:t xml:space="preserve">Travail ergonomique </w:t>
      </w:r>
    </w:p>
    <w:p w:rsidR="00086CDB" w:rsidRPr="00086CDB" w:rsidRDefault="00086CDB" w:rsidP="00086CDB">
      <w:pPr>
        <w:rPr>
          <w:sz w:val="20"/>
          <w:szCs w:val="20"/>
        </w:rPr>
      </w:pPr>
      <w:r>
        <w:rPr>
          <w:sz w:val="20"/>
        </w:rPr>
        <w:t xml:space="preserve">Outre la précision, SOLA a également pensé à la prise en main. </w:t>
      </w:r>
      <w:r>
        <w:rPr>
          <w:sz w:val="20"/>
        </w:rPr>
        <w:t xml:space="preserve">Le profilé robuste en aluminium comprend deux ou six poignées ergonomiques. </w:t>
      </w:r>
      <w:r>
        <w:rPr>
          <w:sz w:val="20"/>
        </w:rPr>
        <w:t>Proposé en longueurs 75 cm et 180 cm, le niveau à bulle de précision HPL est disponible auprès des distributeurs consacrés aux professionnels.</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2566E0" w:rsidRPr="00075D43" w:rsidRDefault="002566E0" w:rsidP="000807CD">
      <w:pPr>
        <w:rPr>
          <w:sz w:val="20"/>
          <w:szCs w:val="20"/>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1236F" w:rsidRPr="00CB72FB" w:rsidRDefault="0041236F">
      <w:pPr>
        <w:rPr>
          <w:rFonts w:cs="HelveticaNeue-BoldCond"/>
          <w:bCs/>
          <w:color w:val="000000" w:themeColor="text1"/>
          <w:sz w:val="20"/>
          <w:szCs w:val="20"/>
          <w:lang/>
        </w:rPr>
      </w:pPr>
    </w:p>
    <w:p w:rsidR="0041236F" w:rsidRPr="00CB72FB" w:rsidRDefault="00510D0A">
      <w:pPr>
        <w:rPr>
          <w:rFonts w:cs="HelveticaNeue-BoldCond"/>
          <w:bCs/>
          <w:color w:val="000000" w:themeColor="text1"/>
          <w:sz w:val="20"/>
          <w:szCs w:val="20"/>
          <w:lang/>
        </w:rPr>
      </w:pPr>
      <w:hyperlink r:id="rId7">
        <w:r>
          <w:rPr>
            <w:rStyle w:val="Hyperlink"/>
            <w:rFonts/>
            <w:sz w:val="20"/>
          </w:rPr>
          <w:t>www.sola.at</w:t>
        </w:r>
      </w:hyperlink>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1236F" w:rsidRPr="00CB72FB" w:rsidRDefault="0041236F">
      <w:pPr>
        <w:rPr>
          <w:rFonts w:cs="HelveticaNeue-BoldCond"/>
          <w:bCs/>
          <w:color w:val="000000" w:themeColor="text1"/>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1236F" w:rsidRPr="00CB72FB" w:rsidRDefault="0041236F">
      <w:pPr>
        <w:rPr>
          <w:rFonts w:cs="HelveticaNeue-BoldCond"/>
          <w:bCs/>
          <w:color w:val="000000" w:themeColor="text1"/>
          <w:sz w:val="20"/>
          <w:szCs w:val="20"/>
          <w:lang/>
        </w:rPr>
      </w:pPr>
    </w:p>
    <w:p w:rsidR="00C8126E" w:rsidRPr="00F5494D" w:rsidRDefault="0041236F">
      <w:pPr>
        <w:rPr>
          <w:rFonts w:cs="HelveticaNeue-BoldCond"/>
          <w:bCs/>
          <w:color w:val="000000" w:themeColor="text1"/>
          <w:sz w:val="20"/>
          <w:szCs w:val="20"/>
          <w:lang/>
        </w:rPr>
      </w:pPr>
      <w:r>
        <w:rPr>
          <w:rFonts/>
          <w:sz w:val="20"/>
        </w:rPr>
        <w:t xml:space="preserve">Nombre de caractères : </w:t>
      </w:r>
      <w:r>
        <w:rPr>
          <w:rFonts/>
          <w:sz w:val="20"/>
        </w:rPr>
        <w:t xml:space="preserve">1 855 (espaces compris) ; nombre de mots : </w:t>
      </w:r>
      <w:r>
        <w:rPr>
          <w:rFonts/>
          <w:sz w:val="20"/>
        </w:rPr>
        <w:t>242</w:t>
      </w:r>
      <w:r>
        <w:br w:type="page"/>
      </w:r>
    </w:p>
    <w:tbl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Look w:val="04A0" w:firstRow="1" w:lastRow="0" w:firstColumn="1" w:lastColumn="0" w:noHBand="0" w:noVBand="1"/>
      </w:tblPr>
      <w:tblGrid>
        <w:gridCol w:w="3785"/>
        <w:gridCol w:w="4713"/>
      </w:tblGrid>
      <w:tr w:rsidR="0055245A" w:rsidRPr="00F0305D" w:rsidTr="00F5494D">
        <w:trPr>
          <w:trHeight w:val="2700"/>
        </w:trPr>
        <w:tc>
          <w:tcPr>
            <w:tcW w:w="3785" w:type="dxa"/>
            <w:shd w:val="clear" w:color="auto" w:fill="auto"/>
          </w:tcPr>
          <w:p w:rsidR="00C8126E" w:rsidRPr="00F5494D" w:rsidRDefault="0055245A" w:rsidP="00521CFC">
            <w:pPr>
              <w:pStyle w:val="StandardWeb"/>
              <w:spacing w:line="352" w:lineRule="exact"/>
              <w:rPr>
                <w:noProof/>
                <w:lang/>
              </w:rPr>
            </w:pPr>
            <w:r>
              <w:rPr>
                <w:noProof/>
              </w:rPr>
              <w:drawing>
                <wp:anchor xmlns:wp14="http://schemas.microsoft.com/office/word/2010/wordprocessingDrawing" xmlns:wp="http://schemas.openxmlformats.org/drawingml/2006/wordprocessingDrawing" distT="0" distB="0" distL="114300" distR="114300" simplePos="0" relativeHeight="251658240" behindDoc="0" locked="0" layoutInCell="1" allowOverlap="1" wp14:anchorId="7E992C3F" wp14:editId="554371D0">
                  <wp:simplePos x="0" y="0"/>
                  <wp:positionH relativeFrom="column">
                    <wp:posOffset>-71755</wp:posOffset>
                  </wp:positionH>
                  <wp:positionV relativeFrom="paragraph">
                    <wp:posOffset>-635</wp:posOffset>
                  </wp:positionV>
                  <wp:extent cx="2438400" cy="933225"/>
                  <wp:effectExtent l="0" t="0" r="0"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933225"/>
                          </a:xfrm>
                          <a:prstGeom prst="rect">
                            <a:avLst/>
                          </a:prstGeom>
                          <a:noFill/>
                        </pic:spPr>
                      </pic:pic>
                    </a:graphicData>
                  </a:graphic>
                  <wp14:sizeRelH relativeFrom="margin">
                    <wp14:pctWidth>0</wp14:pctWidth>
                  </wp14:sizeRelH>
                  <wp14:sizeRelV relativeFrom="margin">
                    <wp14:pctHeight>0</wp14:pctHeight>
                  </wp14:sizeRelV>
                </wp:anchor>
              </w:drawing>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4713" w:type="dxa"/>
            <w:shd w:val="clear" w:color="auto" w:fill="auto"/>
          </w:tcPr>
          <w:p w:rsidR="00C8126E" w:rsidRPr="00CB72FB" w:rsidRDefault="00C8126E" w:rsidP="00521CFC">
            <w:pPr>
              <w:spacing w:line="360" w:lineRule="auto"/>
              <w:rPr>
                <w:rFonts w:cs="Arial"/>
                <w:noProof/>
                <w:sz w:val="20"/>
                <w:szCs w:val="20"/>
                <w:lang/>
              </w:rPr>
            </w:pPr>
            <w:r>
              <w:rPr>
                <w:rFonts/>
                <w:noProof/>
                <w:sz w:val="20"/>
              </w:rPr>
              <w:t>(Photo : sola_hpl 180_persp.tif)</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8126E" w:rsidRPr="00CB72FB" w:rsidRDefault="00C8126E" w:rsidP="00521CFC">
            <w:pPr>
              <w:spacing w:line="360" w:lineRule="auto"/>
              <w:rPr>
                <w:rFonts w:cs="Arial"/>
                <w:noProof/>
                <w:sz w:val="20"/>
                <w:szCs w:val="20"/>
                <w:lang/>
              </w:rPr>
            </w:pPr>
          </w:p>
          <w:p w:rsidR="00C8126E" w:rsidRPr="00F0305D" w:rsidRDefault="00F31C62" w:rsidP="00521CFC">
            <w:pPr>
              <w:spacing w:line="360" w:lineRule="auto"/>
              <w:rPr>
                <w:rFonts w:cs="Arial"/>
                <w:i/>
                <w:noProof/>
                <w:sz w:val="20"/>
                <w:szCs w:val="20"/>
                <w:lang/>
              </w:rPr>
            </w:pPr>
            <w:r>
              <w:rPr>
                <w:rFonts/>
                <w:i/>
                <w:noProof/>
                <w:sz w:val="20"/>
              </w:rPr>
              <w:t>HPL 180</w:t>
            </w:r>
          </w:p>
          <w:p w:rsidR="00F31C62" w:rsidRDefault="00DB701F" w:rsidP="00DB701F">
            <w:pPr>
              <w:spacing w:line="360" w:lineRule="auto"/>
              <w:rPr>
                <w:rFonts w:cs="Arial"/>
                <w:noProof/>
                <w:sz w:val="20"/>
                <w:szCs w:val="20"/>
                <w:lang/>
              </w:rPr>
            </w:pPr>
            <w:r>
              <w:rPr>
                <w:rFonts/>
                <w:noProof/>
                <w:sz w:val="20"/>
              </w:rPr>
              <w:t>Précision de mesure maximale et profilé robuste</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31C62" w:rsidRDefault="00F31C62" w:rsidP="00F0305D">
            <w:pPr>
              <w:spacing w:line="360" w:lineRule="auto"/>
              <w:rPr>
                <w:rFonts w:cs="Arial"/>
                <w:noProof/>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31C62" w:rsidRDefault="00F31C62" w:rsidP="00F0305D">
            <w:pPr>
              <w:spacing w:line="360" w:lineRule="auto"/>
              <w:rPr>
                <w:rFonts w:cs="Arial"/>
                <w:noProof/>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B701F" w:rsidRDefault="00DB701F" w:rsidP="00F0305D">
            <w:pPr>
              <w:spacing w:line="360" w:lineRule="auto"/>
              <w:rPr>
                <w:rFonts w:cs="Arial"/>
                <w:noProof/>
                <w:sz w:val="20"/>
                <w:szCs w:val="20"/>
                <w:lang/>
              </w:rPr>
            </w:pPr>
            <w:bookmarkStart w:id="0" w:name="_GoBack"/>
            <w:bookmarkEnd w:id="0"/>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B701F" w:rsidRDefault="00DB701F" w:rsidP="00F0305D">
            <w:pPr>
              <w:spacing w:line="360" w:lineRule="auto"/>
              <w:rPr>
                <w:rFonts w:cs="Arial"/>
                <w:noProof/>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B701F" w:rsidRDefault="00DB701F" w:rsidP="00F0305D">
            <w:pPr>
              <w:spacing w:line="360" w:lineRule="auto"/>
              <w:rPr>
                <w:rFonts w:cs="Arial"/>
                <w:noProof/>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B701F" w:rsidRDefault="00DB701F" w:rsidP="00F0305D">
            <w:pPr>
              <w:spacing w:line="360" w:lineRule="auto"/>
              <w:rPr>
                <w:rFonts w:cs="Arial"/>
                <w:noProof/>
                <w:sz w:val="20"/>
                <w:szCs w:val="20"/>
                <w:lang/>
              </w:rPr>
            </w:pP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31C62" w:rsidRPr="00F0305D" w:rsidRDefault="00F31C62" w:rsidP="00F0305D">
            <w:pPr>
              <w:spacing w:line="360" w:lineRule="auto"/>
              <w:rPr>
                <w:rFonts w:cs="Arial"/>
                <w:sz w:val="20"/>
                <w:szCs w:val="20"/>
                <w:lang/>
              </w:rPr>
            </w:pP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5245A" w:rsidRPr="00F0305D" w:rsidTr="00F5494D">
        <w:trPr>
          <w:trHeight w:val="2610"/>
        </w:trPr>
        <w:tc>
          <w:tcPr>
            <w:tcW w:w="3785" w:type="dxa"/>
            <w:shd w:val="clear" w:color="auto" w:fill="auto"/>
          </w:tcPr>
          <w:p w:rsidR="00C8126E" w:rsidRPr="00537A6E" w:rsidRDefault="0055245A" w:rsidP="00521CFC">
            <w:pPr>
              <w:pStyle w:val="StandardWeb"/>
              <w:spacing w:before="0" w:beforeAutospacing="0" w:after="0" w:afterAutospacing="0" w:line="360" w:lineRule="auto"/>
              <w:rPr>
                <w:rFonts w:ascii="Arial" w:hAnsi="Arial" w:cs="Arial"/>
                <w:sz w:val="20"/>
                <w:szCs w:val="20"/>
                <w:lang/>
              </w:rPr>
            </w:pPr>
            <w:r>
              <w:rPr>
                <w:rFonts w:ascii="Arial" w:hAnsi="Arial" w:cs="Arial"/>
                <w:noProof/>
                <w:sz w:val="20"/>
                <w:szCs w:val="20"/>
              </w:rPr>
              <w:drawing>
                <wp:anchor xmlns:wp="http://schemas.openxmlformats.org/drawingml/2006/wordprocessingDrawing" distT="0" distB="0" distL="114300" distR="114300" simplePos="0" relativeHeight="251659264" behindDoc="0" locked="0" layoutInCell="1" allowOverlap="1">
                  <wp:simplePos x="0" y="0"/>
                  <wp:positionH relativeFrom="column">
                    <wp:posOffset>-15240</wp:posOffset>
                  </wp:positionH>
                  <wp:positionV relativeFrom="paragraph">
                    <wp:posOffset>-228600</wp:posOffset>
                  </wp:positionV>
                  <wp:extent cx="2259120" cy="1660445"/>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59120" cy="1660445"/>
                          </a:xfrm>
                          <a:prstGeom prst="rect">
                            <a:avLst/>
                          </a:prstGeom>
                        </pic:spPr>
                      </pic:pic>
                    </a:graphicData>
                  </a:graphic>
                  <wp14:sizeRelH xmlns:wp14="http://schemas.microsoft.com/office/word/2010/wordprocessingDrawing" relativeFrom="margin">
                    <wp14:pctWidth>0</wp14:pctWidth>
                  </wp14:sizeRelH>
                  <wp14:sizeRelV xmlns:wp14="http://schemas.microsoft.com/office/word/2010/wordprocessingDrawing" relativeFrom="margin">
                    <wp14:pctHeight>0</wp14:pctHeight>
                  </wp14:sizeRelV>
                </wp:anchor>
              </w:drawing>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4713" w:type="dxa"/>
            <w:shd w:val="clear" w:color="auto" w:fill="auto"/>
          </w:tcPr>
          <w:p w:rsidR="00C8126E" w:rsidRPr="00537A6E" w:rsidRDefault="00F31C62" w:rsidP="00521CFC">
            <w:pPr>
              <w:spacing w:line="360" w:lineRule="auto"/>
              <w:rPr>
                <w:rFonts w:cs="Arial"/>
                <w:sz w:val="20"/>
                <w:szCs w:val="20"/>
                <w:lang/>
              </w:rPr>
            </w:pPr>
            <w:r>
              <w:rPr>
                <w:rFonts/>
                <w:sz w:val="20"/>
              </w:rPr>
              <w:t>(Photo : sola_hpl 75_persp.tif)</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8126E" w:rsidRPr="00537A6E" w:rsidRDefault="00C8126E" w:rsidP="00521CFC">
            <w:pPr>
              <w:pStyle w:val="StandardWeb"/>
              <w:spacing w:before="0" w:beforeAutospacing="0" w:after="0" w:afterAutospacing="0" w:line="360" w:lineRule="auto"/>
              <w:rPr>
                <w:rFonts w:ascii="Arial" w:hAnsi="Arial" w:cs="Arial"/>
                <w:sz w:val="20"/>
                <w:szCs w:val="20"/>
                <w:lang/>
              </w:rPr>
            </w:pPr>
          </w:p>
          <w:p w:rsidR="00C8126E" w:rsidRPr="00DB701F" w:rsidRDefault="00DB701F" w:rsidP="00521CFC">
            <w:pPr>
              <w:pStyle w:val="StandardWeb"/>
              <w:spacing w:before="0" w:beforeAutospacing="0" w:after="0" w:afterAutospacing="0" w:line="360" w:lineRule="auto"/>
              <w:rPr>
                <w:rFonts w:ascii="Arial" w:hAnsi="Arial" w:cs="Arial"/>
                <w:i/>
                <w:sz w:val="20"/>
                <w:szCs w:val="20"/>
                <w:lang/>
              </w:rPr>
            </w:pPr>
            <w:r>
              <w:rPr>
                <w:rFonts w:ascii="Arial" w:hAnsi="Arial"/>
                <w:i/>
                <w:sz w:val="20"/>
              </w:rPr>
              <w:t>HPL 75</w:t>
            </w:r>
          </w:p>
          <w:p w:rsidR="00F0305D" w:rsidRPr="00F0305D" w:rsidRDefault="00DB701F" w:rsidP="00DB701F">
            <w:pPr>
              <w:pStyle w:val="StandardWeb"/>
              <w:spacing w:before="0" w:beforeAutospacing="0" w:line="360" w:lineRule="auto"/>
              <w:rPr>
                <w:rFonts w:ascii="Arial" w:hAnsi="Arial" w:cs="Arial"/>
                <w:sz w:val="20"/>
                <w:szCs w:val="20"/>
                <w:lang/>
              </w:rPr>
            </w:pPr>
            <w:r>
              <w:rPr>
                <w:rFonts w:ascii="Arial" w:hAnsi="Arial"/>
                <w:sz w:val="20"/>
              </w:rPr>
              <w:t>Le niveau à bulle de précision pour le second œuvre</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5245A" w:rsidRPr="00F0305D" w:rsidTr="00F5494D">
        <w:trPr>
          <w:trHeight w:val="387"/>
        </w:trPr>
        <w:tc>
          <w:tcPr>
            <w:tcW w:w="3785" w:type="dxa"/>
            <w:shd w:val="clear" w:color="auto" w:fill="auto"/>
          </w:tcPr>
          <w:p w:rsidR="00C8126E" w:rsidRPr="00F0305D" w:rsidRDefault="00C8126E" w:rsidP="00521CFC">
            <w:pPr>
              <w:pStyle w:val="StandardWeb"/>
              <w:spacing w:line="352" w:lineRule="exact"/>
              <w:rPr>
                <w:rFonts w:ascii="Arial" w:hAnsi="Arial" w:cs="Arial"/>
                <w:sz w:val="20"/>
                <w:szCs w:val="20"/>
                <w:lang/>
              </w:rPr>
            </w:pPr>
          </w:p>
        </w:tc>
        <w:tc>
          <w:tcPr>
            <w:tcW w:w="4713" w:type="dxa"/>
            <w:shd w:val="clear" w:color="auto" w:fill="auto"/>
          </w:tcPr>
          <w:p w:rsidR="00C8126E" w:rsidRPr="00F0305D" w:rsidRDefault="00C8126E" w:rsidP="00521CFC">
            <w:pPr>
              <w:spacing w:line="360" w:lineRule="auto"/>
              <w:rPr>
                <w:rFonts w:cs="Arial"/>
                <w:sz w:val="20"/>
                <w:szCs w:val="20"/>
                <w:lang/>
              </w:rPr>
            </w:pPr>
          </w:p>
        </w:tc>
      </w:tr>
      <w:tr w:rsidR="0055245A" w:rsidRPr="00537A6E" w:rsidTr="00F5494D">
        <w:trPr>
          <w:trHeight w:val="2611"/>
        </w:trPr>
        <w:tc>
          <w:tcPr>
            <w:tcW w:w="3785" w:type="dxa"/>
            <w:shd w:val="clear" w:color="auto" w:fill="auto"/>
          </w:tcPr>
          <w:p w:rsidR="00C8126E" w:rsidRPr="00F0305D" w:rsidRDefault="00C8126E" w:rsidP="00521CFC">
            <w:pPr>
              <w:pStyle w:val="StandardWeb"/>
              <w:spacing w:line="352" w:lineRule="exact"/>
              <w:rPr>
                <w:rFonts w:ascii="Arial" w:hAnsi="Arial" w:cs="Arial"/>
                <w:sz w:val="20"/>
                <w:szCs w:val="20"/>
                <w:lang/>
              </w:rPr>
            </w:pPr>
          </w:p>
        </w:tc>
        <w:tc>
          <w:tcPr>
            <w:tcW w:w="4713" w:type="dxa"/>
            <w:shd w:val="clear" w:color="auto" w:fill="auto"/>
          </w:tcPr>
          <w:p w:rsidR="00C8126E" w:rsidRPr="00CB72FB" w:rsidRDefault="00C8126E" w:rsidP="00521CFC">
            <w:pPr>
              <w:pStyle w:val="StandardWeb"/>
              <w:spacing w:line="352" w:lineRule="exact"/>
              <w:rPr>
                <w:rFonts w:ascii="Arial" w:hAnsi="Arial" w:cs="Arial"/>
                <w:sz w:val="20"/>
                <w:szCs w:val="20"/>
                <w:lang/>
              </w:rPr>
            </w:pPr>
          </w:p>
        </w:tc>
      </w:tr>
      <w:tr w:rsidR="0055245A" w:rsidRPr="00537A6E" w:rsidTr="00F5494D">
        <w:trPr>
          <w:trHeight w:val="240"/>
        </w:trPr>
        <w:tc>
          <w:tcPr>
            <w:tcW w:w="3785" w:type="dxa"/>
            <w:shd w:val="clear" w:color="auto" w:fill="auto"/>
          </w:tcPr>
          <w:p w:rsidR="00C8126E" w:rsidRPr="00CB72FB" w:rsidRDefault="00C8126E" w:rsidP="00521CFC">
            <w:pPr>
              <w:pStyle w:val="StandardWeb"/>
              <w:spacing w:line="352" w:lineRule="exact"/>
              <w:rPr>
                <w:noProof/>
                <w:lang/>
              </w:rPr>
            </w:pPr>
          </w:p>
        </w:tc>
        <w:tc>
          <w:tcPr>
            <w:tcW w:w="4713" w:type="dxa"/>
            <w:shd w:val="clear" w:color="auto" w:fill="auto"/>
          </w:tcPr>
          <w:p w:rsidR="00C8126E" w:rsidRPr="00CB72FB" w:rsidRDefault="00C8126E" w:rsidP="00521CFC">
            <w:pPr>
              <w:spacing w:line="360" w:lineRule="auto"/>
              <w:rPr>
                <w:rFonts w:cs="Arial"/>
                <w:noProof/>
                <w:sz w:val="20"/>
                <w:szCs w:val="20"/>
                <w:lang/>
              </w:rPr>
            </w:pPr>
          </w:p>
        </w:tc>
      </w:tr>
    </w:tbl>
    <w:p w:rsidR="00F5494D" w:rsidRDefault="00F5494D" w:rsidP="00F5494D">
      <w:pPr>
        <w:rPr>
          <w:rFonts w:cs="Arial"/>
          <w:sz w:val="18"/>
          <w:szCs w:val="18"/>
        </w:rPr>
      </w:pPr>
    </w:p>
    <w:p w:rsidR="00F5494D" w:rsidRDefault="00F5494D">
      <w:pPr>
        <w:rPr>
          <w:rFonts w:cs="Arial"/>
          <w:sz w:val="18"/>
          <w:szCs w:val="18"/>
        </w:rPr>
      </w:pPr>
      <w:r>
        <w:br w:type="page"/>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5494D" w:rsidRDefault="00F5494D" w:rsidP="00F5494D">
      <w:pPr>
        <w:rPr>
          <w:rFonts w:cs="Arial"/>
          <w:sz w:val="18"/>
          <w:szCs w:val="18"/>
        </w:rPr>
      </w:pPr>
    </w:p>
    <w:tbl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Style w:val="Tabellenraster"/>
        <w:tblW w:w="0" w:type="auto"/>
        <w:tblLook w:val="04A0" w:firstRow="1" w:lastRow="0" w:firstColumn="1" w:lastColumn="0" w:noHBand="0" w:noVBand="1"/>
      </w:tblPr>
      <w:tblGrid>
        <w:gridCol w:w="4244"/>
        <w:gridCol w:w="4244"/>
      </w:tblGrid>
      <w:tr w:rsidR="00732084" w:rsidTr="00732084">
        <w:tc>
          <w:tcPr>
            <w:tcW w:w="4244" w:type="dxa"/>
          </w:tcPr>
          <w:p w:rsidR="00732084" w:rsidRDefault="00732084" w:rsidP="00732084">
            <w:pPr>
              <w:rPr>
                <w:rFonts w:cs="Arial"/>
                <w:sz w:val="18"/>
                <w:szCs w:val="18"/>
              </w:rPr>
            </w:pPr>
            <w:r>
              <w:rPr>
                <w:rFonts/>
                <w:b/>
                <w:sz w:val="18"/>
              </w:rPr>
              <w:t>Contact presse :</w:t>
            </w:r>
            <w:r>
              <w:tab/>
            </w:r>
            <w:r>
              <w:tab/>
            </w:r>
            <w:r>
              <w:tab/>
            </w:r>
            <w:r>
              <w:tab/>
            </w:r>
          </w:p>
          <w:p w:rsidR="00732084" w:rsidRDefault="00732084" w:rsidP="00732084">
            <w:pPr>
              <w:pStyle w:val="StandardWeb"/>
              <w:rPr>
                <w:rFonts w:ascii="Arial" w:hAnsi="Arial" w:cs="Arial"/>
                <w:color w:val="000000"/>
                <w:sz w:val="18"/>
                <w:szCs w:val="18"/>
              </w:rPr>
            </w:pPr>
            <w:r>
              <w:rPr>
                <w:rFonts w:ascii="Arial" w:hAnsi="Arial"/>
                <w:sz w:val="18"/>
              </w:rPr>
              <w:t>SOLA-Messwerkzeuge GmbH</w:t>
            </w:r>
            <w:r>
              <w:tab/>
            </w:r>
            <w:r>
              <w:tab/>
            </w:r>
            <w:r>
              <w:rPr>
                <w:rFonts w:ascii="Arial" w:hAnsi="Arial" w:cs="Arial"/>
                <w:sz w:val="18"/>
                <w:szCs w:val="18"/>
              </w:rPr>
              <w:br/>
            </w:r>
            <w:r>
              <w:rPr>
                <w:rFonts w:ascii="Arial" w:hAnsi="Arial"/>
                <w:sz w:val="18"/>
              </w:rPr>
              <w:t>Julia Ebenhoch</w:t>
            </w:r>
            <w:r>
              <w:rPr>
                <w:rFonts w:ascii="Arial" w:hAnsi="Arial" w:cs="Arial"/>
                <w:sz w:val="18"/>
                <w:szCs w:val="18"/>
              </w:rPr>
              <w:br/>
            </w:r>
            <w:r>
              <w:rPr>
                <w:rFonts w:ascii="Arial" w:hAnsi="Arial"/>
                <w:sz w:val="18"/>
              </w:rPr>
              <w:t>Téléphone +43 5523 53380-21</w:t>
            </w:r>
            <w:r>
              <w:tab/>
            </w:r>
            <w:r>
              <w:tab/>
            </w:r>
            <w:r>
              <w:tab/>
            </w:r>
            <w:r>
              <w:rPr>
                <w:rFonts w:ascii="Arial" w:hAnsi="Arial" w:cs="Arial"/>
                <w:sz w:val="18"/>
                <w:szCs w:val="18"/>
              </w:rPr>
              <w:br/>
            </w:r>
            <w:hyperlink r:id="rId10">
              <w:r>
                <w:rPr>
                  <w:rStyle w:val="Hyperlink"/>
                  <w:rFonts w:ascii="Arial" w:hAnsi="Arial"/>
                  <w:sz w:val="18"/>
                </w:rPr>
                <w:t>julia.ebenhoch@sola.at</w:t>
              </w:r>
            </w:hyperlink>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732084" w:rsidRPr="00732084" w:rsidRDefault="00732084" w:rsidP="00732084">
            <w:pPr>
              <w:pStyle w:val="StandardWeb"/>
              <w:rPr>
                <w:rFonts w:ascii="Arial" w:hAnsi="Arial" w:cs="Arial"/>
                <w:color w:val="000000"/>
                <w:sz w:val="18"/>
                <w:szCs w:val="18"/>
              </w:rPr>
            </w:pP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4244" w:type="dxa"/>
          </w:tcPr>
          <w:p w:rsidR="00732084" w:rsidRPr="004207D8" w:rsidRDefault="00732084" w:rsidP="00732084">
            <w:pPr>
              <w:rPr>
                <w:rFonts w:cs="Arial"/>
                <w:b/>
                <w:bCs/>
                <w:sz w:val="18"/>
                <w:szCs w:val="18"/>
              </w:rPr>
            </w:pPr>
            <w:r>
              <w:rPr>
                <w:rFonts/>
                <w:b/>
                <w:sz w:val="18"/>
              </w:rPr>
              <w:t>Contact lecteurs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732084" w:rsidRPr="004207D8" w:rsidRDefault="00732084" w:rsidP="00732084">
            <w:pPr>
              <w:rPr>
                <w:rFonts w:cs="Arial"/>
                <w:b/>
                <w:bCs/>
                <w:sz w:val="18"/>
                <w:szCs w:val="18"/>
              </w:rPr>
            </w:pPr>
          </w:p>
          <w:p w:rsidR="00732084" w:rsidRPr="004207D8" w:rsidRDefault="00732084" w:rsidP="00732084">
            <w:pPr>
              <w:rPr>
                <w:rFonts w:cs="Arial"/>
                <w:sz w:val="18"/>
                <w:szCs w:val="18"/>
              </w:rPr>
            </w:pPr>
            <w:r>
              <w:rPr>
                <w:rFonts/>
                <w:sz w:val="18"/>
              </w:rPr>
              <w:t>SOLA-Messwerkzeuge GmbH</w:t>
            </w:r>
          </w:p>
          <w:p w:rsidR="00732084" w:rsidRPr="004207D8" w:rsidRDefault="00732084" w:rsidP="00732084">
            <w:pPr>
              <w:rPr>
                <w:rFonts w:cs="Arial"/>
                <w:sz w:val="18"/>
                <w:szCs w:val="18"/>
              </w:rPr>
            </w:pPr>
            <w:r>
              <w:rPr>
                <w:rFonts/>
                <w:sz w:val="18"/>
              </w:rPr>
              <w:t>Unteres Tobel 25</w:t>
            </w:r>
          </w:p>
          <w:p w:rsidR="00732084" w:rsidRPr="004207D8" w:rsidRDefault="00732084" w:rsidP="00732084">
            <w:pPr>
              <w:rPr>
                <w:rFonts w:cs="Arial"/>
                <w:sz w:val="18"/>
                <w:szCs w:val="18"/>
              </w:rPr>
            </w:pPr>
            <w:r>
              <w:rPr>
                <w:rFonts/>
                <w:sz w:val="18"/>
              </w:rPr>
              <w:t>6840 Götzis</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732084" w:rsidRPr="004207D8" w:rsidRDefault="00732084" w:rsidP="00732084">
            <w:pPr>
              <w:rPr>
                <w:rFonts w:cs="Arial"/>
                <w:sz w:val="18"/>
                <w:szCs w:val="18"/>
              </w:rPr>
            </w:pPr>
          </w:p>
          <w:p w:rsidR="00732084" w:rsidRDefault="00510D0A" w:rsidP="00732084">
            <w:pPr>
              <w:rPr>
                <w:rFonts w:cs="Arial"/>
                <w:sz w:val="18"/>
                <w:szCs w:val="18"/>
              </w:rPr>
            </w:pPr>
            <w:hyperlink r:id="rId11">
              <w:r>
                <w:rPr>
                  <w:rStyle w:val="Hyperlink"/>
                  <w:rFonts/>
                  <w:sz w:val="18"/>
                </w:rPr>
                <w:t>sola@sola.at</w:t>
              </w:r>
            </w:hyperlink>
          </w:p>
        </w:tc>
      </w:tr>
    </w:tbl>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F5494D" w:rsidRDefault="00F5494D" w:rsidP="00F5494D">
      <w:pPr>
        <w:rPr>
          <w:rFonts w:cs="Arial"/>
          <w:sz w:val="18"/>
          <w:szCs w:val="18"/>
        </w:rPr>
      </w:pPr>
    </w:p>
    <w:p w:rsidR="00F5494D" w:rsidRDefault="00F5494D" w:rsidP="00F5494D">
      <w:pPr>
        <w:pStyle w:val="StandardWeb"/>
        <w:rPr>
          <w:rFonts w:ascii="Arial" w:hAnsi="Arial" w:cs="Arial"/>
          <w:sz w:val="18"/>
          <w:szCs w:val="18"/>
        </w:rPr>
      </w:pPr>
      <w:r>
        <w:tab/>
      </w:r>
      <w:r>
        <w:tab/>
      </w:r>
      <w:r>
        <w:tab/>
      </w:r>
      <w:r>
        <w:tab/>
      </w:r>
      <w:r>
        <w:tab/>
      </w:r>
      <w:r>
        <w:tab/>
      </w:r>
    </w:p>
    <w:p w:rsidR="00F5494D" w:rsidRDefault="00F5494D" w:rsidP="00F5494D">
      <w:pPr>
        <w:pStyle w:val="StandardWeb"/>
        <w:rPr>
          <w:rFonts w:ascii="Arial" w:hAnsi="Arial" w:cs="Arial"/>
          <w:sz w:val="18"/>
          <w:szCs w:val="18"/>
        </w:rPr>
      </w:pPr>
      <w:r>
        <w:rPr>
          <w:rFonts w:ascii="Arial" w:hAnsi="Arial"/>
          <w:b/>
          <w:sz w:val="18"/>
        </w:rPr>
        <w:t xml:space="preserve">Autres communiqués de presse et dossiers de presse numériques </w:t>
      </w:r>
      <w:r>
        <w:rPr>
          <w:rFonts w:ascii="Arial" w:hAnsi="Arial"/>
          <w:sz w:val="18"/>
        </w:rPr>
        <w:t>sous</w:t>
      </w:r>
      <w:r>
        <w:rPr>
          <w:rFonts w:ascii="Arial" w:hAnsi="Arial"/>
          <w:b/>
          <w:sz w:val="18"/>
        </w:rPr>
        <w:t xml:space="preserve"> </w:t>
      </w:r>
      <w:hyperlink r:id="rId12">
        <w:r>
          <w:rPr>
            <w:rStyle w:val="Hyperlink"/>
            <w:rFonts w:ascii="Arial" w:hAnsi="Arial"/>
            <w:sz w:val="18"/>
          </w:rPr>
          <w:t>https://www.sola.at/at/de/ueber-sola/news</w:t>
        </w:r>
      </w:hyperlink>
    </w:p>
    <w:p w:rsidR="00F5494D" w:rsidRDefault="00F5494D" w:rsidP="00F5494D">
      <w:pPr>
        <w:pStyle w:val="StandardWeb"/>
        <w:rPr>
          <w:rFonts w:ascii="Arial" w:hAnsi="Arial" w:cs="Arial"/>
          <w:sz w:val="18"/>
          <w:szCs w:val="18"/>
        </w:rPr>
      </w:pPr>
      <w:r>
        <w:rPr>
          <w:rFonts w:ascii="Arial" w:hAnsi="Arial"/>
          <w:b/>
          <w:sz w:val="18"/>
        </w:rPr>
        <w:t>Images :</w:t>
      </w:r>
      <w:r>
        <w:rPr>
          <w:rFonts w:ascii="Arial" w:hAnsi="Arial"/>
          <w:sz w:val="18"/>
        </w:rPr>
        <w:t xml:space="preserve"> </w:t>
      </w:r>
      <w:r>
        <w:rPr>
          <w:rFonts w:ascii="Arial" w:hAnsi="Arial"/>
          <w:sz w:val="18"/>
        </w:rPr>
        <w:t xml:space="preserve">libres de publication à titre gratuit. </w:t>
      </w:r>
      <w:r>
        <w:rPr>
          <w:rFonts w:ascii="Arial" w:hAnsi="Arial"/>
          <w:sz w:val="18"/>
        </w:rPr>
        <w:t>Fournir un exemplaire justificatif ou une notification.</w:t>
      </w:r>
    </w:p>
    <w:p w:rsidR="004207D8" w:rsidRPr="004207D8" w:rsidRDefault="004207D8" w:rsidP="004207D8">
      <w:pPr>
        <w:rPr>
          <w:rFonts w:cs="Arial"/>
          <w:sz w:val="18"/>
          <w:szCs w:val="18"/>
        </w:rPr>
      </w:pPr>
      <w:r>
        <w:rPr>
          <w:rFonts/>
          <w:sz w:val="18"/>
        </w:rPr>
        <w:t xml:space="preserve">La marque SOLA est synonyme d’instruments de mesure parfaits. </w:t>
      </w:r>
      <w:r>
        <w:rPr>
          <w:rFonts/>
          <w:sz w:val="18"/>
        </w:rPr>
        <w:t xml:space="preserve">En tant que spécialistes des instruments de mesure et de marquage, nous fabriquons depuis plus de 60 ans une large gamme de produits utilisables de façon ciblée par les professionnels du bâtiment. </w:t>
      </w:r>
      <w:r>
        <w:rPr>
          <w:rFonts/>
          <w:sz w:val="18"/>
        </w:rPr>
        <w:t>Nous poursuivons ainsi une approche consistant à développer et à optimiser continuellement nos produits afin de répondre au mieux aux besoins de nos clients.</w:t>
      </w:r>
    </w:p>
    <w:p w:rsidR="00F5494D" w:rsidRDefault="004207D8" w:rsidP="004207D8">
      <w:pPr>
        <w:rPr>
          <w:rFonts w:cs="Arial"/>
          <w:sz w:val="18"/>
          <w:szCs w:val="18"/>
        </w:rPr>
      </w:pPr>
      <w:r>
        <w:rPr>
          <w:rFonts/>
          <w:sz w:val="18"/>
        </w:rPr>
        <w:t xml:space="preserve">Ainsi, les produits innovants de la marque SOLA se caractérisent par une simplicité, une efficacité et une précision exceptionnelles. </w:t>
      </w:r>
      <w:r>
        <w:rPr>
          <w:rFonts/>
          <w:sz w:val="18"/>
        </w:rPr>
        <w:t xml:space="preserve">Depuis plusieurs années, nous définissions des normes dans de nombreux domaines, de la construction souterraine au second œuvre. </w:t>
      </w:r>
      <w:r>
        <w:rPr>
          <w:rFonts/>
          <w:sz w:val="18"/>
        </w:rPr>
        <w:t>En tant que leader autrichien des niveaux à bulle premium, nous proposons une gamme de produits très diversifiée comprenant des mètres pliants, des règles à niveler et des règles à aplanir, des mètres ruban, des équerres, des instruments de marquage, des télémètres laser ainsi qu’un programme de lasers individuel.</w:t>
      </w:r>
    </w:p>
    <w:p w:rsidR="004207D8" w:rsidRDefault="00510D0A" w:rsidP="004207D8">
      <w:pPr>
        <w:rPr>
          <w:rFonts w:cs="Arial"/>
          <w:sz w:val="18"/>
          <w:szCs w:val="18"/>
        </w:rPr>
      </w:pPr>
      <w:hyperlink r:id="rId13">
        <w:r>
          <w:rPr>
            <w:rStyle w:val="Hyperlink"/>
            <w:rFonts/>
            <w:sz w:val="18"/>
          </w:rPr>
          <w:t>www.sola.at</w:t>
        </w:r>
      </w:hyperlink>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207D8" w:rsidRPr="004207D8" w:rsidRDefault="004207D8" w:rsidP="004207D8">
      <w:pPr>
        <w:rPr>
          <w:rFonts w:cs="HelveticaNeue-BoldCond"/>
          <w:bCs/>
          <w:color w:val="000000" w:themeColor="text1"/>
          <w:sz w:val="20"/>
          <w:szCs w:val="2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4207D8" w:rsidRPr="004207D8" w:rsidSect="00502F85">
      <w:headerReference w:type="default" r:id="rId14"/>
      <w:footerReference w:type="even" r:id="rId15"/>
      <w:footerReference w:type="default" r:id="rId16"/>
      <w:pgSz w:w="11900" w:h="16840"/>
      <w:pgMar w:top="2835" w:right="1701" w:bottom="1134" w:left="1701" w:header="709" w:footer="709" w:gutter="0"/>
      <w:cols w:space="708"/>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w15="http://schemas.microsoft.com/office/word/2012/wordml" w:type="separator" w:id="-1">
    <w:p w:rsidR="00C4267C" w:rsidRDefault="00C4267C" w:rsidP="007E50D9">
      <w:pPr/>
      <w:r>
        <w:separator/>
      </w:r>
    </w:p>
  </w:endnote>
  <w:endnote xmlns:w15="http://schemas.microsoft.com/office/word/2012/wordml" w:type="continuationSeparator" w:id="0">
    <w:p w:rsidR="00C4267C" w:rsidRDefault="00C4267C" w:rsidP="007E50D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NeueLTStd-Roman">
    <w:panose1 w:val="020B0604020202020204"/>
    <w:charset w:val="00"/>
    <w:family w:val="auto"/>
    <w:pitch w:val="default"/>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Default="00C4267C"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4267C" w:rsidRDefault="00C4267C" w:rsidP="007E50D9">
    <w:pPr>
      <w:pStyle w:val="Fuzeile"/>
      <w:ind w:right="360"/>
    </w:pPr>
  </w:p>
</w:ftr>
</file>

<file path=word/footer2.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Pr="007E50D9" w:rsidRDefault="00C4267C" w:rsidP="00484EED">
    <w:pPr>
      <w:pStyle w:val="Fuzeile"/>
      <w:framePr w:wrap="around" w:vAnchor="text" w:hAnchor="margin" w:xAlign="right" w:y="1"/>
      <w:rPr>
        <w:rStyle w:val="Seitenzahl"/>
        <w:color w:val="808080" w:themeColor="background1" w:themeShade="80"/>
        <w:sz w:val="18"/>
        <w:szCs w:val="18"/>
      </w:rPr>
    </w:pPr>
    <w:r w:rsidRPr="007E50D9">
      <w:rPr>
        <w:rStyle w:val="Seitenzahl"/>
        <w:color w:val="808080" w:themeColor="background1" w:themeShade="80"/>
        <w:sz w:val="18"/>
        <w:szCs w:val="18"/>
      </w:rPr>
      <w:fldChar w:fldCharType="begin"/>
    </w:r>
    <w:r w:rsidRPr="007E50D9">
      <w:rPr>
        <w:rStyle w:val="Seitenzahl"/>
        <w:color w:val="808080" w:themeColor="background1" w:themeShade="80"/>
        <w:sz w:val="18"/>
        <w:szCs w:val="18"/>
      </w:rPr>
      <w:instrText xml:space="preserve">PAGE  </w:instrText>
    </w:r>
    <w:r w:rsidRPr="007E50D9">
      <w:rPr>
        <w:rStyle w:val="Seitenzahl"/>
        <w:color w:val="808080" w:themeColor="background1" w:themeShade="80"/>
        <w:sz w:val="18"/>
        <w:szCs w:val="18"/>
      </w:rPr>
      <w:fldChar w:fldCharType="separate"/>
    </w:r>
    <w:r w:rsidR="00510D0A">
      <w:rPr>
        <w:rStyle w:val="Seitenzahl"/>
        <w:noProof/>
        <w:color w:val="808080" w:themeColor="background1" w:themeShade="80"/>
        <w:sz w:val="18"/>
        <w:szCs w:val="18"/>
      </w:rPr>
      <w:t>2</w:t>
    </w:r>
    <w:r w:rsidRPr="007E50D9">
      <w:rPr>
        <w:rStyle w:val="Seitenzahl"/>
        <w:color w:val="808080" w:themeColor="background1" w:themeShade="80"/>
        <w:sz w:val="18"/>
        <w:szCs w:val="18"/>
      </w:rPr>
      <w:fldChar w:fldCharType="end"/>
    </w:r>
  </w:p>
  <w:p w:rsidR="00C4267C" w:rsidRPr="007E50D9" w:rsidRDefault="00C4267C" w:rsidP="007E50D9">
    <w:pPr>
      <w:pStyle w:val="Fuzeile"/>
      <w:ind w:right="360"/>
      <w:rPr>
        <w:color w:val="808080" w:themeColor="background1" w:themeShade="80"/>
        <w:sz w:val="18"/>
        <w:szCs w:val="18"/>
      </w:rPr>
    </w:pPr>
    <w:r>
      <w:rPr>
        <w:color w:val="808080" w:themeColor="background1" w:themeShade="80"/>
        <w:sz w:val="18"/>
      </w:rPr>
      <w:t>© SOLA 2016</w:t>
    </w:r>
    <w:r>
      <w:tab/>
    </w:r>
    <w:r>
      <w:rPr>
        <w:color w:val="808080" w:themeColor="background1" w:themeShade="80"/>
        <w:sz w:val="18"/>
      </w:rPr>
      <w:t>Communiqué de presse</w:t>
    </w:r>
    <w:r>
      <w:tab/>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w15="http://schemas.microsoft.com/office/word/2012/wordml" w:type="separator" w:id="-1">
    <w:p w:rsidR="00C4267C" w:rsidRDefault="00C4267C" w:rsidP="007E50D9">
      <w:pPr/>
      <w:r>
        <w:separator/>
      </w:r>
    </w:p>
  </w:footnote>
  <w:footnote xmlns:w15="http://schemas.microsoft.com/office/word/2012/wordml" w:type="continuationSeparator" w:id="0">
    <w:p w:rsidR="00C4267C" w:rsidRDefault="00C4267C" w:rsidP="007E50D9">
      <w:pPr/>
      <w:r>
        <w:continuationSeparator/>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F50" w:rsidRDefault="00EE6F50">
    <w:pPr>
      <w:pStyle w:val="Kopfzeile"/>
    </w:pPr>
    <w:r>
      <w:t>Service de presse</w:t>
    </w:r>
  </w:p>
  <w:p w:rsidR="00C4267C" w:rsidRDefault="00C4267C">
    <w:pPr>
      <w:pStyle w:val="Kopfzeile"/>
    </w:pPr>
    <w:r>
      <w:rPr>
        <w:noProof/>
      </w:rPr>
      <w:drawing>
        <wp:anchor xmlns:wp14="http://schemas.microsoft.com/office/word/2010/wordprocessingDrawing" xmlns:wp="http://schemas.openxmlformats.org/drawingml/2006/wordprocessingDrawing" distT="0" distB="0" distL="114300" distR="114300" simplePos="0" relativeHeight="251658240" behindDoc="1" locked="0" layoutInCell="1" allowOverlap="1" wp14:anchorId="7ECA600B" wp14:editId="34D373B1">
          <wp:simplePos x="0" y="0"/>
          <wp:positionH relativeFrom="margin">
            <wp:posOffset>4512945</wp:posOffset>
          </wp:positionH>
          <wp:positionV relativeFrom="margin">
            <wp:posOffset>-1514898</wp:posOffset>
          </wp:positionV>
          <wp:extent cx="1739991" cy="527897"/>
          <wp:effectExtent l="0" t="0" r="0" b="5715"/>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r>
      <w:t>SOLA-Messwerkzeuge GmbH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04B"/>
    <w:rsid w:val="000807CD"/>
    <w:rsid w:val="00086CDB"/>
    <w:rsid w:val="000914FC"/>
    <w:rsid w:val="001032BA"/>
    <w:rsid w:val="00152F93"/>
    <w:rsid w:val="001759F6"/>
    <w:rsid w:val="001A18C0"/>
    <w:rsid w:val="001C00CC"/>
    <w:rsid w:val="001D28CE"/>
    <w:rsid w:val="00201BA1"/>
    <w:rsid w:val="00204656"/>
    <w:rsid w:val="00206E91"/>
    <w:rsid w:val="00236DB9"/>
    <w:rsid w:val="002566E0"/>
    <w:rsid w:val="00276388"/>
    <w:rsid w:val="00285721"/>
    <w:rsid w:val="0029547A"/>
    <w:rsid w:val="002B1AE5"/>
    <w:rsid w:val="002B55FB"/>
    <w:rsid w:val="002E3FF4"/>
    <w:rsid w:val="0031047F"/>
    <w:rsid w:val="00344C92"/>
    <w:rsid w:val="003E50E4"/>
    <w:rsid w:val="0041236F"/>
    <w:rsid w:val="004207D8"/>
    <w:rsid w:val="00430DDA"/>
    <w:rsid w:val="004404FE"/>
    <w:rsid w:val="004511D6"/>
    <w:rsid w:val="00484EED"/>
    <w:rsid w:val="00493C5C"/>
    <w:rsid w:val="00502F85"/>
    <w:rsid w:val="005031F3"/>
    <w:rsid w:val="00510D0A"/>
    <w:rsid w:val="00521E07"/>
    <w:rsid w:val="0055245A"/>
    <w:rsid w:val="00565A30"/>
    <w:rsid w:val="00623A7D"/>
    <w:rsid w:val="0062643C"/>
    <w:rsid w:val="006C167D"/>
    <w:rsid w:val="006C4C0F"/>
    <w:rsid w:val="006F3F42"/>
    <w:rsid w:val="00705E6F"/>
    <w:rsid w:val="00711DA8"/>
    <w:rsid w:val="00727EB4"/>
    <w:rsid w:val="00732084"/>
    <w:rsid w:val="007366C3"/>
    <w:rsid w:val="0076314A"/>
    <w:rsid w:val="00764A3E"/>
    <w:rsid w:val="00777B09"/>
    <w:rsid w:val="007833E0"/>
    <w:rsid w:val="007850C7"/>
    <w:rsid w:val="007E50D9"/>
    <w:rsid w:val="007F528D"/>
    <w:rsid w:val="00843821"/>
    <w:rsid w:val="00874D34"/>
    <w:rsid w:val="00886CAE"/>
    <w:rsid w:val="008E5E1D"/>
    <w:rsid w:val="008E713F"/>
    <w:rsid w:val="00943CD8"/>
    <w:rsid w:val="009A48E9"/>
    <w:rsid w:val="009C79EC"/>
    <w:rsid w:val="00A61341"/>
    <w:rsid w:val="00B003DA"/>
    <w:rsid w:val="00B27EC8"/>
    <w:rsid w:val="00B65919"/>
    <w:rsid w:val="00B750C4"/>
    <w:rsid w:val="00B820FA"/>
    <w:rsid w:val="00B941F4"/>
    <w:rsid w:val="00BC3912"/>
    <w:rsid w:val="00C246A8"/>
    <w:rsid w:val="00C4267C"/>
    <w:rsid w:val="00C8126E"/>
    <w:rsid w:val="00CA517F"/>
    <w:rsid w:val="00CB72FB"/>
    <w:rsid w:val="00CC3B30"/>
    <w:rsid w:val="00CD204B"/>
    <w:rsid w:val="00CF622F"/>
    <w:rsid w:val="00D12E46"/>
    <w:rsid w:val="00D1652E"/>
    <w:rsid w:val="00DB526F"/>
    <w:rsid w:val="00DB701F"/>
    <w:rsid w:val="00DF38AA"/>
    <w:rsid w:val="00E06F7C"/>
    <w:rsid w:val="00E54E58"/>
    <w:rsid w:val="00E65197"/>
    <w:rsid w:val="00E823FE"/>
    <w:rsid w:val="00E85DB0"/>
    <w:rsid w:val="00EE6F50"/>
    <w:rsid w:val="00F0305D"/>
    <w:rsid w:val="00F23F23"/>
    <w:rsid w:val="00F31C62"/>
    <w:rsid w:val="00F5494D"/>
    <w:rsid w:val="00F72286"/>
    <w:rsid w:val="00FB2E91"/>
    <w:rsid w:val="00FB325E"/>
    <w:rsid w:val="00FB553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5:docId w15:val="{AE866F65-C721-4B2B-B299-AB7510B314E8}"/>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w:rPrDefault>
      <w:rPr>
        <w:rFonts w:asciiTheme="minorHAnsi" w:eastAsiaTheme="minorEastAsia" w:hAnsiTheme="minorHAnsi" w:cstheme="minorBidi"/>
        <w:sz w:val="24"/>
        <w:szCs w:val="24"/>
        <w:lang w:val="fr-FR" w:eastAsia="fr-FR" w:bidi="fr-FR"/>
      </w:rPr>
    </w:rPrDefault>
    <w:pPrDefault/>
  </w:docDefaults>
  <w:latentStyles xmlns:w15="http://schemas.microsoft.com/office/word/2012/wordml"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w:type="paragraph" w:default="1" w:styleId="Standard">
    <w:name w:val="Normal"/>
    <w:qFormat/>
    <w:rsid w:val="002B1AE5"/>
    <w:rPr>
      <w:rFonts w:ascii="Arial" w:hAnsi="Arial"/>
    </w:rPr>
  </w:style>
  <w:style xmlns:w15="http://schemas.microsoft.com/office/word/2012/wordml" w:type="character" w:default="1" w:styleId="Absatz-Standardschriftart">
    <w:name w:val="Default Paragraph Font"/>
    <w:uiPriority w:val="1"/>
    <w:unhideWhenUsed/>
  </w:style>
  <w:style xmlns:w15="http://schemas.microsoft.com/office/word/2012/wordml" w:type="table" w:default="1" w:styleId="NormaleTabelle">
    <w:name w:val="Normal Table"/>
    <w:uiPriority w:val="99"/>
    <w:semiHidden/>
    <w:unhideWhenUsed/>
    <w:tblPr>
      <w:tblInd w:w="0" w:type="dxa"/>
      <w:tblCellMar>
        <w:top w:w="0" w:type="dxa"/>
        <w:left w:w="108" w:type="dxa"/>
        <w:bottom w:w="0" w:type="dxa"/>
        <w:right w:w="108" w:type="dxa"/>
      </w:tblCellMar>
    </w:tblPr>
  </w:style>
  <w:style xmlns:w15="http://schemas.microsoft.com/office/word/2012/wordml" w:type="numbering" w:default="1" w:styleId="KeineListe">
    <w:name w:val="No List"/>
    <w:uiPriority w:val="99"/>
    <w:semiHidden/>
    <w:unhideWhenUsed/>
  </w:style>
  <w:style xmlns:w15="http://schemas.microsoft.com/office/word/2012/wordml" w:type="paragraph" w:styleId="Kopfzeile">
    <w:name w:val="header"/>
    <w:basedOn w:val="Standard"/>
    <w:link w:val="KopfzeileZchn"/>
    <w:uiPriority w:val="99"/>
    <w:unhideWhenUsed/>
    <w:rsid w:val="007E50D9"/>
    <w:pPr>
      <w:tabs>
        <w:tab w:val="center" w:pos="4536"/>
        <w:tab w:val="right" w:pos="9072"/>
      </w:tabs>
    </w:pPr>
  </w:style>
  <w:style xmlns:w15="http://schemas.microsoft.com/office/word/2012/wordml" w:type="character" w:customStyle="1" w:styleId="KopfzeileZchn">
    <w:name w:val="Kopfzeile Zchn"/>
    <w:basedOn w:val="Absatz-Standardschriftart"/>
    <w:link w:val="Kopfzeile"/>
    <w:uiPriority w:val="99"/>
    <w:rsid w:val="007E50D9"/>
    <w:rPr>
      <w:rFonts w:ascii="Arial" w:hAnsi="Arial"/>
    </w:rPr>
  </w:style>
  <w:style xmlns:w15="http://schemas.microsoft.com/office/word/2012/wordml" w:type="paragraph" w:styleId="Fuzeile">
    <w:name w:val="footer"/>
    <w:basedOn w:val="Standard"/>
    <w:link w:val="FuzeileZchn"/>
    <w:uiPriority w:val="99"/>
    <w:unhideWhenUsed/>
    <w:rsid w:val="007E50D9"/>
    <w:pPr>
      <w:tabs>
        <w:tab w:val="center" w:pos="4536"/>
        <w:tab w:val="right" w:pos="9072"/>
      </w:tabs>
    </w:pPr>
  </w:style>
  <w:style xmlns:w15="http://schemas.microsoft.com/office/word/2012/wordml" w:type="character" w:customStyle="1" w:styleId="FuzeileZchn">
    <w:name w:val="Fußzeile Zchn"/>
    <w:basedOn w:val="Absatz-Standardschriftart"/>
    <w:link w:val="Fuzeile"/>
    <w:uiPriority w:val="99"/>
    <w:rsid w:val="007E50D9"/>
    <w:rPr>
      <w:rFonts w:ascii="Arial" w:hAnsi="Arial"/>
    </w:rPr>
  </w:style>
  <w:style xmlns:w15="http://schemas.microsoft.com/office/word/2012/wordml" w:type="character" w:styleId="Seitenzahl">
    <w:name w:val="page number"/>
    <w:basedOn w:val="Absatz-Standardschriftart"/>
    <w:uiPriority w:val="99"/>
    <w:semiHidden/>
    <w:unhideWhenUsed/>
    <w:rsid w:val="007E50D9"/>
  </w:style>
  <w:style xmlns:w15="http://schemas.microsoft.com/office/word/2012/wordml" w:type="paragraph" w:styleId="Listenabsatz">
    <w:name w:val="List Paragraph"/>
    <w:basedOn w:val="Standard"/>
    <w:uiPriority w:val="34"/>
    <w:qFormat/>
    <w:rsid w:val="00C246A8"/>
    <w:pPr>
      <w:ind w:left="720"/>
      <w:contextualSpacing/>
    </w:pPr>
  </w:style>
  <w:style xmlns:w15="http://schemas.microsoft.com/office/word/2012/wordml"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xmlns:w15="http://schemas.microsoft.com/office/word/2012/wordml"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xmlns:w15="http://schemas.microsoft.com/office/word/2012/wordml"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xmlns:w15="http://schemas.microsoft.com/office/word/2012/wordml" w:type="character" w:styleId="Hyperlink">
    <w:name w:val="Hyperlink"/>
    <w:basedOn w:val="Absatz-Standardschriftart"/>
    <w:uiPriority w:val="99"/>
    <w:unhideWhenUsed/>
    <w:rsid w:val="0041236F"/>
    <w:rPr>
      <w:color w:val="0000FF" w:themeColor="hyperlink"/>
      <w:u w:val="single"/>
    </w:rPr>
  </w:style>
  <w:style xmlns:w15="http://schemas.microsoft.com/office/word/2012/wordml"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Relationships xmlns="http://schemas.openxmlformats.org/package/2006/relationships"><Relationship Id="rId8" Type="http://schemas.openxmlformats.org/officeDocument/2006/relationships/image" Target="media/image1.png" /><Relationship Id="rId13" Type="http://schemas.openxmlformats.org/officeDocument/2006/relationships/hyperlink" Target="http://www.sola.at/" TargetMode="External" /><Relationship Id="rId1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www.sola.at/" TargetMode="External" /><Relationship Id="rId12" Type="http://schemas.openxmlformats.org/officeDocument/2006/relationships/hyperlink" Target="https://www.sola.at/at/de/ueber-sola/news" TargetMode="External" /><Relationship Id="rId17" Type="http://schemas.openxmlformats.org/officeDocument/2006/relationships/fontTable" Target="fontTable.xml" /><Relationship Id="rId2" Type="http://schemas.openxmlformats.org/officeDocument/2006/relationships/styles" Target="styles.xml" /><Relationship Id="rId16" Type="http://schemas.openxmlformats.org/officeDocument/2006/relationships/footer" Target="footer2.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yperlink" Target="mailto:sola@sola.at" TargetMode="External" /><Relationship Id="rId5" Type="http://schemas.openxmlformats.org/officeDocument/2006/relationships/footnotes" Target="footnotes.xml" /><Relationship Id="rId15" Type="http://schemas.openxmlformats.org/officeDocument/2006/relationships/footer" Target="footer1.xml" /><Relationship Id="rId10" Type="http://schemas.openxmlformats.org/officeDocument/2006/relationships/hyperlink" Target="mailto:julia.ebenhoch@sola.at" TargetMode="External" /><Relationship Id="rId4" Type="http://schemas.openxmlformats.org/officeDocument/2006/relationships/webSettings" Target="webSettings.xml" /><Relationship Id="rId9" Type="http://schemas.openxmlformats.org/officeDocument/2006/relationships/image" Target="media/image2.png" /><Relationship Id="rId14" Type="http://schemas.openxmlformats.org/officeDocument/2006/relationships/header" Target="header1.xml" /></Relationships>
</file>

<file path=word/_rels/header1.xml.rels><?xml version="1.0" encoding="utf-8"?><Relationships xmlns="http://schemas.openxmlformats.org/package/2006/relationships"><Relationship Id="rId1" Type="http://schemas.openxmlformats.org/officeDocument/2006/relationships/image" Target="media/image3.emf"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3165</Characters>
  <Application>Microsoft Office Word</Application>
  <DocSecurity>0</DocSecurity>
  <Lines>95</Lines>
  <Paragraphs>37</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Informatik</dc:creator>
  <cp:keywords/>
  <dc:description/>
  <cp:lastModifiedBy>Julia Ebenhoch</cp:lastModifiedBy>
  <cp:revision>8</cp:revision>
  <cp:lastPrinted>2016-04-01T10:41:00Z</cp:lastPrinted>
  <dcterms:created xsi:type="dcterms:W3CDTF">2016-04-01T10:14:00Z</dcterms:created>
  <dcterms:modified xsi:type="dcterms:W3CDTF">2016-04-25T13:48:00Z</dcterms:modified>
</cp:coreProperties>
</file>